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This short video shows the significance of the location of the applied force , the length of the lever arm.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This video shows the significance of the line of application of the force... the force can be applied anywhere along that line and cause the same torque.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this video shows... equilibrium.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u w:val="single"/>
        </w:rPr>
      </w:pPr>
      <w:r w:rsidDel="00000000" w:rsidR="00000000" w:rsidRPr="00000000">
        <w:fldChar w:fldCharType="begin"/>
        <w:instrText xml:space="preserve"> HYPERLINK "http://www.teachersdomain.org/asset/lsps07_int_torque/" </w:instrText>
        <w:fldChar w:fldCharType="separate"/>
      </w:r>
      <w:r w:rsidDel="00000000" w:rsidR="00000000" w:rsidRPr="00000000">
        <w:rPr>
          <w:color w:val="1155cc"/>
          <w:u w:val="single"/>
          <w:rtl w:val="0"/>
        </w:rPr>
        <w:t xml:space="preserve">http://www.teachersdomain.org/asset/lsps07_int_torque/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  <w:t xml:space="preserve">wake forest park university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